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MONTHLY MEETING MINUTES – Saturday, January 25, 2025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Southern Area Aquatics Recreation Complex (SAARC) 13601 Missouri Ave, Brandywine, MD 20613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f2d0" w:val="clea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Attendees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Board Members (Alphabetically)</w:t>
      </w:r>
    </w:p>
    <w:tbl>
      <w:tblPr>
        <w:tblStyle w:val="Table1"/>
        <w:tblW w:w="9350.0" w:type="dxa"/>
        <w:jc w:val="left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4224"/>
        <w:gridCol w:w="450"/>
        <w:gridCol w:w="4231"/>
        <w:gridCol w:w="445"/>
        <w:tblGridChange w:id="0">
          <w:tblGrid>
            <w:gridCol w:w="4224"/>
            <w:gridCol w:w="450"/>
            <w:gridCol w:w="4231"/>
            <w:gridCol w:w="4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Jocelyn Alexander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Kelvin Smith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Sean Floyd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Rochelle Thompson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Harryette Irving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Betty Tingle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Oladunni Oni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Tamara Williams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PRAB Liaison: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Anika Jackson, Public Affairs and Community Engagement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*A - Notice of absence provided in advance of the meeting.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Additional Attendees: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Carl Burnett, Ambassador for PG County USA Pickleball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f2d0" w:val="clea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Minutes/Notes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Calibri" w:cs="Calibri" w:eastAsia="Calibri" w:hAnsi="Calibri"/>
          <w:color w:val="38761d"/>
        </w:rPr>
      </w:pPr>
      <w:r w:rsidDel="00000000" w:rsidR="00000000" w:rsidRPr="00000000">
        <w:rPr>
          <w:rFonts w:ascii="Calibri" w:cs="Calibri" w:eastAsia="Calibri" w:hAnsi="Calibri"/>
          <w:color w:val="38761d"/>
          <w:rtl w:val="0"/>
        </w:rPr>
        <w:t xml:space="preserve">CALL TO ORDER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Calibri" w:cs="Calibri" w:eastAsia="Calibri" w:hAnsi="Calibri"/>
          <w:color w:val="38761d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The meeting was called to order by the Chair @ 1:39 pm.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Called by the Chair to establish a quorum; 6 members were present at the start of the meeting, constituting a quorum.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Approval of Previous Meeting Minutes: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minutes were reviewed and approved as presented; motion by Ms. Alexander, second by Mr. Floyd.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Review of Proposed Bylaws: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Sean Floyd presented the board’s recommended changes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along with the review of the county code that established the PRAB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Notable comments included ensuring that while the bylaws align with the county code they are adjusted to for the intent of the bylaws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Changes reviewed and electronic distribution will be provided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with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tracked changes for future implementation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he board will vote at the February Meeting to adopt the amended bylaws.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Strategic Planning Session: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spacing w:after="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Outlined strategic objectives for PRAB.</w:t>
      </w:r>
    </w:p>
    <w:p w:rsidR="00000000" w:rsidDel="00000000" w:rsidP="00000000" w:rsidRDefault="00000000" w:rsidRPr="00000000" w14:paraId="0000002A">
      <w:pPr>
        <w:numPr>
          <w:ilvl w:val="2"/>
          <w:numId w:val="5"/>
        </w:numPr>
        <w:spacing w:after="0" w:before="0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Establish interaction and relationship with Planning Board as well as the County Council</w:t>
      </w:r>
    </w:p>
    <w:p w:rsidR="00000000" w:rsidDel="00000000" w:rsidP="00000000" w:rsidRDefault="00000000" w:rsidRPr="00000000" w14:paraId="0000002B">
      <w:pPr>
        <w:numPr>
          <w:ilvl w:val="2"/>
          <w:numId w:val="5"/>
        </w:numPr>
        <w:spacing w:after="0" w:before="0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Increase facility visits with a goal of visiting at least two sites per month(24 facilities annually).</w:t>
      </w:r>
    </w:p>
    <w:p w:rsidR="00000000" w:rsidDel="00000000" w:rsidP="00000000" w:rsidRDefault="00000000" w:rsidRPr="00000000" w14:paraId="0000002C">
      <w:pPr>
        <w:numPr>
          <w:ilvl w:val="3"/>
          <w:numId w:val="5"/>
        </w:numPr>
        <w:spacing w:after="0" w:before="0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Calendar of sites will be agreed upon based on facility utilization data as well as community expressed areas of interest</w:t>
      </w:r>
    </w:p>
    <w:p w:rsidR="00000000" w:rsidDel="00000000" w:rsidP="00000000" w:rsidRDefault="00000000" w:rsidRPr="00000000" w14:paraId="0000002D">
      <w:pPr>
        <w:numPr>
          <w:ilvl w:val="3"/>
          <w:numId w:val="5"/>
        </w:numPr>
        <w:spacing w:after="0" w:before="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One of the sites will also be the location of the monthly meeting</w:t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spacing w:after="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Developed a high-level framework for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PRAB Annual Report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focusing on:</w:t>
      </w:r>
    </w:p>
    <w:p w:rsidR="00000000" w:rsidDel="00000000" w:rsidP="00000000" w:rsidRDefault="00000000" w:rsidRPr="00000000" w14:paraId="0000002F">
      <w:pPr>
        <w:numPr>
          <w:ilvl w:val="2"/>
          <w:numId w:val="5"/>
        </w:numPr>
        <w:spacing w:after="0" w:before="0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Overview of the board</w:t>
      </w:r>
    </w:p>
    <w:p w:rsidR="00000000" w:rsidDel="00000000" w:rsidP="00000000" w:rsidRDefault="00000000" w:rsidRPr="00000000" w14:paraId="00000030">
      <w:pPr>
        <w:numPr>
          <w:ilvl w:val="2"/>
          <w:numId w:val="5"/>
        </w:numPr>
        <w:spacing w:after="0" w:before="0" w:lineRule="auto"/>
        <w:ind w:left="2160" w:hanging="18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Detailed account of board activities over past year with the outline based on defined PRAB Responsibilities: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https://www.pgparks.com/about/parks-recreation-advisory-board-prab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31">
      <w:pPr>
        <w:numPr>
          <w:ilvl w:val="2"/>
          <w:numId w:val="5"/>
        </w:numPr>
        <w:spacing w:after="0" w:before="0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accomplishments and future goals.</w:t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spacing w:after="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will create a “What it Means to be an Active Board Member” guide; include things such as: </w:t>
      </w:r>
    </w:p>
    <w:p w:rsidR="00000000" w:rsidDel="00000000" w:rsidP="00000000" w:rsidRDefault="00000000" w:rsidRPr="00000000" w14:paraId="00000033">
      <w:pPr>
        <w:numPr>
          <w:ilvl w:val="2"/>
          <w:numId w:val="5"/>
        </w:numPr>
        <w:spacing w:after="0" w:before="0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members should have a ParksDirect account and register through the system at least one class.</w:t>
      </w:r>
    </w:p>
    <w:p w:rsidR="00000000" w:rsidDel="00000000" w:rsidP="00000000" w:rsidRDefault="00000000" w:rsidRPr="00000000" w14:paraId="00000034">
      <w:pPr>
        <w:numPr>
          <w:ilvl w:val="1"/>
          <w:numId w:val="5"/>
        </w:numPr>
        <w:spacing w:after="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checklist under development includes:</w:t>
      </w:r>
    </w:p>
    <w:p w:rsidR="00000000" w:rsidDel="00000000" w:rsidP="00000000" w:rsidRDefault="00000000" w:rsidRPr="00000000" w14:paraId="00000035">
      <w:pPr>
        <w:numPr>
          <w:ilvl w:val="2"/>
          <w:numId w:val="5"/>
        </w:numPr>
        <w:spacing w:after="0" w:before="0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Facility walkthrough.</w:t>
      </w:r>
    </w:p>
    <w:p w:rsidR="00000000" w:rsidDel="00000000" w:rsidP="00000000" w:rsidRDefault="00000000" w:rsidRPr="00000000" w14:paraId="00000036">
      <w:pPr>
        <w:numPr>
          <w:ilvl w:val="2"/>
          <w:numId w:val="5"/>
        </w:numPr>
        <w:spacing w:after="0" w:before="0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Introduction to staff.</w:t>
      </w:r>
    </w:p>
    <w:p w:rsidR="00000000" w:rsidDel="00000000" w:rsidP="00000000" w:rsidRDefault="00000000" w:rsidRPr="00000000" w14:paraId="00000037">
      <w:pPr>
        <w:numPr>
          <w:ilvl w:val="2"/>
          <w:numId w:val="5"/>
        </w:numPr>
        <w:spacing w:after="0" w:before="0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Engagement with at least one staff member and community member.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Tentative February Facility Visits: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spacing w:after="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Wells Ice Skating Rink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Southern Regional Technology and Recreation Complex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Rotated Meeting Locations: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5"/>
        </w:numPr>
        <w:spacing w:after="280" w:before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Goal to rotate meeting locations for every meeting to be included as our monthly site visit with the expectation that Board members arrive early enough to tour the building.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color w:val="38761d"/>
        </w:rPr>
      </w:pPr>
      <w:r w:rsidDel="00000000" w:rsidR="00000000" w:rsidRPr="00000000">
        <w:rPr>
          <w:rFonts w:ascii="Calibri" w:cs="Calibri" w:eastAsia="Calibri" w:hAnsi="Calibri"/>
          <w:color w:val="38761d"/>
          <w:rtl w:val="0"/>
        </w:rPr>
        <w:t xml:space="preserve">COMMITTEE UPDATES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Governance Committee: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Team will review the calendar and keep everyone updated on the budget cycle meetings and updates.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Community Engagement Committee: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team will finalize the engagement survey by implementing it in a Google Form.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color w:val="38761d"/>
        </w:rPr>
      </w:pPr>
      <w:r w:rsidDel="00000000" w:rsidR="00000000" w:rsidRPr="00000000">
        <w:rPr>
          <w:rFonts w:ascii="Calibri" w:cs="Calibri" w:eastAsia="Calibri" w:hAnsi="Calibri"/>
          <w:color w:val="38761d"/>
          <w:rtl w:val="0"/>
        </w:rPr>
        <w:t xml:space="preserve">UNFINISHED BUSINESS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 changes to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bylaws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Confirm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annual report format.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Committee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goals for the next quarter.</w:t>
      </w:r>
    </w:p>
    <w:p w:rsidR="00000000" w:rsidDel="00000000" w:rsidP="00000000" w:rsidRDefault="00000000" w:rsidRPr="00000000" w14:paraId="00000045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libri" w:cs="Calibri" w:eastAsia="Calibri" w:hAnsi="Calibri"/>
          <w:color w:val="38761d"/>
        </w:rPr>
      </w:pPr>
      <w:r w:rsidDel="00000000" w:rsidR="00000000" w:rsidRPr="00000000">
        <w:rPr>
          <w:rFonts w:ascii="Calibri" w:cs="Calibri" w:eastAsia="Calibri" w:hAnsi="Calibri"/>
          <w:color w:val="38761d"/>
          <w:rtl w:val="0"/>
        </w:rPr>
        <w:t xml:space="preserve">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February: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Request a change of location to Southern Technical Regional Complex in Ft. Washington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members should send out questions for Mr. Shapiro one week before the February meeting.</w:t>
      </w:r>
    </w:p>
    <w:p w:rsidR="00000000" w:rsidDel="00000000" w:rsidP="00000000" w:rsidRDefault="00000000" w:rsidRPr="00000000" w14:paraId="00000049">
      <w:pPr>
        <w:spacing w:line="276" w:lineRule="auto"/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Potential Topics: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180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2026 Budget Cycle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180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Planning Board Focus Areas</w:t>
      </w:r>
    </w:p>
    <w:p w:rsidR="00000000" w:rsidDel="00000000" w:rsidP="00000000" w:rsidRDefault="00000000" w:rsidRPr="00000000" w14:paraId="0000004C">
      <w:pPr>
        <w:spacing w:line="27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lineRule="auto"/>
        <w:rPr>
          <w:rFonts w:ascii="Calibri" w:cs="Calibri" w:eastAsia="Calibri" w:hAnsi="Calibri"/>
          <w:color w:val="38761d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adjourned @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~3:37 pm; motion by Rochelle, second by Ms. Alexander.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lineRule="auto"/>
        <w:rPr>
          <w:rFonts w:ascii="Calibri" w:cs="Calibri" w:eastAsia="Calibri" w:hAnsi="Calibri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color w:val="38761d"/>
          <w:rtl w:val="0"/>
        </w:rPr>
        <w:t xml:space="preserve">ANNOUNCEMENTS /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Parks &amp; Recreation 2026 Budget Proposal: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467886"/>
            <w:highlight w:val="yellow"/>
            <w:u w:val="single"/>
            <w:rtl w:val="0"/>
          </w:rPr>
          <w:t xml:space="preserve">https://www.mncppc.org/wp-content/uploads/2025/01/Fiscal-Year-2026-Prince-Georges-County-Proposed-Budget.pdf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County Council Calendar: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https://princegeorgescountymd.legistar.com/Calendar.aspx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PRAB Shared Folder: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https://drive.google.com/drive/folders/1UW9YrcncVHfTOpvqvxEbm6njJLmWk9zC?usp=drive_link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d9f2d0" w:val="clear"/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Action Items</w:t>
      </w:r>
    </w:p>
    <w:tbl>
      <w:tblPr>
        <w:tblStyle w:val="Table2"/>
        <w:tblW w:w="9360.0" w:type="dxa"/>
        <w:jc w:val="left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A0"/>
      </w:tblPr>
      <w:tblGrid>
        <w:gridCol w:w="5610"/>
        <w:gridCol w:w="1635"/>
        <w:gridCol w:w="2115"/>
        <w:tblGridChange w:id="0">
          <w:tblGrid>
            <w:gridCol w:w="5610"/>
            <w:gridCol w:w="1635"/>
            <w:gridCol w:w="2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Action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Owner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Finalize Outline for Annual Report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PRAB Board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Incorporate changes to the proposed bylaws 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PRAB Governance Committee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Update Survey into an electronic format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PRAB Community Committee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Submit Board Photos for Review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Jackson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Confirm February Speaker (Mr. Peter Shapiro)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Jackson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Retrieve most utilized/all parks and recreation location list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 Jackson</w:t>
            </w:r>
          </w:p>
        </w:tc>
      </w:tr>
    </w:tbl>
    <w:p w:rsidR="00000000" w:rsidDel="00000000" w:rsidP="00000000" w:rsidRDefault="00000000" w:rsidRPr="00000000" w14:paraId="0000006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914400" cy="758190"/>
          <wp:effectExtent b="0" l="0" r="0" t="0"/>
          <wp:wrapNone/>
          <wp:docPr descr="Interactive Forums, Inc. | Advisory Board Meetings" id="1034" name="image1.png"/>
          <a:graphic>
            <a:graphicData uri="http://schemas.openxmlformats.org/drawingml/2006/picture">
              <pic:pic>
                <pic:nvPicPr>
                  <pic:cNvPr descr="Interactive Forums, Inc. | Advisory Board Meeting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7581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3"/>
      <w:tblW w:w="9360.0" w:type="dxa"/>
      <w:jc w:val="left"/>
      <w:tblBorders>
        <w:top w:color="000000" w:space="0" w:sz="0" w:val="nil"/>
        <w:left w:color="000000" w:space="0" w:sz="0" w:val="nil"/>
        <w:bottom w:color="666666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410"/>
      <w:gridCol w:w="7170"/>
      <w:gridCol w:w="780"/>
      <w:tblGridChange w:id="0">
        <w:tblGrid>
          <w:gridCol w:w="1410"/>
          <w:gridCol w:w="7170"/>
          <w:gridCol w:w="78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6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Calibri" w:cs="Calibri" w:eastAsia="Calibri" w:hAnsi="Calibri"/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Calibri" w:cs="Calibri" w:eastAsia="Calibri" w:hAnsi="Calibri"/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32"/>
              <w:szCs w:val="32"/>
              <w:rtl w:val="0"/>
            </w:rPr>
            <w:t xml:space="preserve">PRINCE GEORGE’S COUNTY </w:t>
          </w:r>
        </w:p>
        <w:p w:rsidR="00000000" w:rsidDel="00000000" w:rsidP="00000000" w:rsidRDefault="00000000" w:rsidRPr="00000000" w14:paraId="0000007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360" w:lineRule="auto"/>
            <w:rPr>
              <w:rFonts w:ascii="Calibri" w:cs="Calibri" w:eastAsia="Calibri" w:hAnsi="Calibri"/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32"/>
              <w:szCs w:val="32"/>
              <w:rtl w:val="0"/>
            </w:rPr>
            <w:t xml:space="preserve">PARKS &amp; RECREATION ADVISORY BOARD (PRAB)</w:t>
          </w:r>
        </w:p>
      </w:tc>
      <w:tc>
        <w:tcPr>
          <w:vAlign w:val="center"/>
        </w:tcPr>
        <w:p w:rsidR="00000000" w:rsidDel="00000000" w:rsidP="00000000" w:rsidRDefault="00000000" w:rsidRPr="00000000" w14:paraId="0000007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Calibri" w:cs="Calibri" w:eastAsia="Calibri" w:hAnsi="Calibri"/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bullet"/>
      <w:lvlText w:val="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bullet"/>
      <w:lvlText w:val="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A1438B"/>
    <w:pPr>
      <w:spacing w:after="0" w:line="240" w:lineRule="auto"/>
    </w:pPr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8432E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432E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432E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432E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432E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432E5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432E5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432E5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432E5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8432E5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8432E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432E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432E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432E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432E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432E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432E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432E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432E5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8432E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Pr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432E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432E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432E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432E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432E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432E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432E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432E5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8432E5"/>
    <w:pPr>
      <w:spacing w:after="100" w:afterAutospacing="1" w:before="100" w:beforeAutospacing="1"/>
    </w:pPr>
  </w:style>
  <w:style w:type="paragraph" w:styleId="Header">
    <w:name w:val="header"/>
    <w:basedOn w:val="Normal"/>
    <w:link w:val="HeaderChar"/>
    <w:uiPriority w:val="99"/>
    <w:unhideWhenUsed w:val="1"/>
    <w:rsid w:val="008432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432E5"/>
  </w:style>
  <w:style w:type="paragraph" w:styleId="Footer">
    <w:name w:val="footer"/>
    <w:basedOn w:val="Normal"/>
    <w:link w:val="FooterChar"/>
    <w:uiPriority w:val="99"/>
    <w:unhideWhenUsed w:val="1"/>
    <w:rsid w:val="008432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432E5"/>
  </w:style>
  <w:style w:type="table" w:styleId="TableGrid">
    <w:name w:val="Table Grid"/>
    <w:basedOn w:val="TableNormal"/>
    <w:uiPriority w:val="39"/>
    <w:rsid w:val="008432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956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956C3"/>
    <w:rPr>
      <w:color w:val="605e5c"/>
      <w:shd w:color="auto" w:fill="e1dfdd" w:val="clear"/>
    </w:rPr>
  </w:style>
  <w:style w:type="table" w:styleId="GridTable4">
    <w:name w:val="Grid Table 4"/>
    <w:basedOn w:val="TableNormal"/>
    <w:uiPriority w:val="49"/>
    <w:rsid w:val="00887F20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rPr>
        <w:b w:val="1"/>
      </w:rPr>
      <w:tblPr/>
      <w:tcPr>
        <w:tcBorders>
          <w:top w:color="000000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cccccc" w:val="clear"/>
      </w:tcPr>
    </w:tblStylePr>
    <w:tblStylePr w:type="band1Horz">
      <w:tblPr/>
      <w:tcPr>
        <w:shd w:color="auto" w:fill="cccccc" w:val="clear"/>
      </w:tcPr>
    </w:tblStyle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Row">
      <w:rPr>
        <w:b w:val="1"/>
        <w:color w:val="ffffff"/>
      </w:rPr>
      <w:tblPr/>
      <w:tcPr>
        <w:tc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rPr>
        <w:b w:val="1"/>
      </w:rPr>
      <w:tblPr/>
      <w:tcPr>
        <w:tcBorders>
          <w:top w:color="000000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cccccc" w:val="clear"/>
      </w:tcPr>
    </w:tblStylePr>
    <w:tblStylePr w:type="band1Horz">
      <w:tblPr/>
      <w:tcPr>
        <w:shd w:color="auto" w:fill="cccccc" w:val="clear"/>
      </w:tcPr>
    </w:tblStyle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Row">
      <w:rPr>
        <w:b w:val="1"/>
        <w:color w:val="ffffff"/>
      </w:rPr>
      <w:tblPr/>
      <w:tcPr>
        <w:tc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rPr>
        <w:b w:val="1"/>
      </w:rPr>
      <w:tblPr/>
      <w:tcPr>
        <w:tcBorders>
          <w:top w:color="000000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cccccc" w:val="clear"/>
      </w:tcPr>
    </w:tblStylePr>
    <w:tblStylePr w:type="band1Horz">
      <w:tblPr/>
      <w:tcPr>
        <w:shd w:color="auto" w:fill="cccccc" w:val="clear"/>
      </w:tcPr>
    </w:tblStyle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Strong">
    <w:name w:val="Strong"/>
    <w:basedOn w:val="DefaultParagraphFont"/>
    <w:uiPriority w:val="22"/>
    <w:qFormat w:val="1"/>
    <w:rsid w:val="00A1438B"/>
    <w:rPr>
      <w:b w:val="1"/>
      <w:bCs w:val="1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rive.google.com/drive/folders/1UW9YrcncVHfTOpvqvxEbm6njJLmWk9zC?usp=drive_link" TargetMode="External"/><Relationship Id="rId12" Type="http://schemas.openxmlformats.org/officeDocument/2006/relationships/footer" Target="footer1.xml"/><Relationship Id="rId9" Type="http://schemas.openxmlformats.org/officeDocument/2006/relationships/hyperlink" Target="https://princegeorgescountymd.legistar.com/Calendar.asp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gparks.com/about/parks-recreation-advisory-board-prab" TargetMode="External"/><Relationship Id="rId8" Type="http://schemas.openxmlformats.org/officeDocument/2006/relationships/hyperlink" Target="https://www.mncppc.org/wp-content/uploads/2025/01/Fiscal-Year-2026-Prince-Georges-County-Proposed-Budget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df+kN5E+OCPT5xohkIUroWzLvQ==">CgMxLjA4AHIhMVplVGdYaU4zQVQtUFFhQUg5U3poQ2g0a2ZkeDBseDlZ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2025-01-26T17:46:00Z</dcterms:created>
  <dc:creator>Jocelyn Alexander</dc:creator>
</cp:coreProperties>
</file>